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3738"/>
        <w:gridCol w:w="4230"/>
        <w:gridCol w:w="4320"/>
      </w:tblGrid>
      <w:tr w:rsidR="009D59D5" w:rsidRPr="007626BF" w:rsidTr="009D59D5"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9D59D5" w:rsidRPr="009D59D5" w:rsidRDefault="00362DE9" w:rsidP="00362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b/>
                <w:sz w:val="16"/>
                <w:szCs w:val="32"/>
              </w:rPr>
            </w:pPr>
            <w:r>
              <w:rPr>
                <w:rFonts w:ascii="TrebuchetMS" w:hAnsi="TrebuchetMS"/>
                <w:b/>
                <w:szCs w:val="18"/>
              </w:rPr>
              <w:t xml:space="preserve">Children's </w:t>
            </w:r>
            <w:r w:rsidR="00975158">
              <w:rPr>
                <w:rFonts w:ascii="TrebuchetMS" w:hAnsi="TrebuchetMS"/>
                <w:b/>
                <w:szCs w:val="18"/>
              </w:rPr>
              <w:t>Story</w:t>
            </w:r>
            <w:r w:rsidR="000E75B5">
              <w:rPr>
                <w:rFonts w:ascii="TrebuchetMS" w:hAnsi="TrebuchetMS"/>
                <w:b/>
                <w:szCs w:val="18"/>
              </w:rPr>
              <w:t xml:space="preserve"> </w:t>
            </w:r>
            <w:r w:rsidR="009D59D5" w:rsidRPr="009D59D5">
              <w:rPr>
                <w:rFonts w:ascii="TrebuchetMS" w:hAnsi="TrebuchetMS"/>
                <w:b/>
                <w:szCs w:val="18"/>
              </w:rPr>
              <w:t>Rubric</w:t>
            </w:r>
          </w:p>
        </w:tc>
        <w:tc>
          <w:tcPr>
            <w:tcW w:w="37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9D59D5" w:rsidRPr="00363865" w:rsidRDefault="009D59D5" w:rsidP="00760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0"/>
                <w:szCs w:val="32"/>
              </w:rPr>
            </w:pPr>
            <w:r w:rsidRPr="00363865">
              <w:rPr>
                <w:rFonts w:ascii="TrebuchetMS-Bold" w:hAnsi="TrebuchetMS-Bold"/>
                <w:b/>
                <w:sz w:val="20"/>
                <w:szCs w:val="29"/>
              </w:rPr>
              <w:t>Exemplary</w:t>
            </w:r>
          </w:p>
          <w:p w:rsidR="009D59D5" w:rsidRPr="00363865" w:rsidRDefault="00A9496E" w:rsidP="009D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0"/>
                <w:szCs w:val="32"/>
              </w:rPr>
            </w:pPr>
            <w:r>
              <w:rPr>
                <w:rFonts w:ascii="TrebuchetMS-Bold" w:hAnsi="TrebuchetMS-Bold"/>
                <w:b/>
                <w:sz w:val="20"/>
                <w:szCs w:val="29"/>
              </w:rPr>
              <w:t>10-9</w:t>
            </w:r>
          </w:p>
        </w:tc>
        <w:tc>
          <w:tcPr>
            <w:tcW w:w="42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9D59D5" w:rsidRDefault="009D59D5" w:rsidP="009D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MS-Bold" w:hAnsi="TrebuchetMS-Bold"/>
                <w:b/>
                <w:sz w:val="20"/>
                <w:szCs w:val="29"/>
              </w:rPr>
            </w:pPr>
            <w:r w:rsidRPr="00363865">
              <w:rPr>
                <w:rFonts w:ascii="TrebuchetMS-Bold" w:hAnsi="TrebuchetMS-Bold"/>
                <w:b/>
                <w:sz w:val="20"/>
                <w:szCs w:val="29"/>
              </w:rPr>
              <w:t>A</w:t>
            </w:r>
            <w:r>
              <w:rPr>
                <w:rFonts w:ascii="TrebuchetMS-Bold" w:hAnsi="TrebuchetMS-Bold"/>
                <w:b/>
                <w:sz w:val="20"/>
                <w:szCs w:val="29"/>
              </w:rPr>
              <w:t>verage</w:t>
            </w:r>
          </w:p>
          <w:p w:rsidR="009D59D5" w:rsidRPr="00363865" w:rsidRDefault="00A9496E" w:rsidP="009D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0"/>
                <w:szCs w:val="32"/>
              </w:rPr>
            </w:pPr>
            <w:r>
              <w:rPr>
                <w:rFonts w:ascii="TrebuchetMS-Bold" w:hAnsi="TrebuchetMS-Bold"/>
                <w:b/>
                <w:sz w:val="20"/>
                <w:szCs w:val="29"/>
              </w:rPr>
              <w:t>8-7</w:t>
            </w: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0" w:type="nil"/>
              <w:right w:w="140" w:type="nil"/>
            </w:tcMar>
          </w:tcPr>
          <w:p w:rsidR="009D59D5" w:rsidRPr="00363865" w:rsidRDefault="009D59D5" w:rsidP="00760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0"/>
                <w:szCs w:val="32"/>
              </w:rPr>
            </w:pPr>
            <w:r>
              <w:rPr>
                <w:rFonts w:ascii="TrebuchetMS-Bold" w:hAnsi="TrebuchetMS-Bold"/>
                <w:b/>
                <w:sz w:val="20"/>
                <w:szCs w:val="29"/>
              </w:rPr>
              <w:t>Unsatisfactory</w:t>
            </w:r>
          </w:p>
          <w:p w:rsidR="009D59D5" w:rsidRPr="00363865" w:rsidRDefault="00A9496E" w:rsidP="009D59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/>
                <w:sz w:val="20"/>
                <w:szCs w:val="32"/>
              </w:rPr>
            </w:pPr>
            <w:r>
              <w:rPr>
                <w:rFonts w:ascii="TrebuchetMS-Bold" w:hAnsi="TrebuchetMS-Bold"/>
                <w:b/>
                <w:sz w:val="20"/>
                <w:szCs w:val="29"/>
              </w:rPr>
              <w:t>6-0</w:t>
            </w:r>
          </w:p>
        </w:tc>
      </w:tr>
      <w:tr w:rsidR="009D59D5" w:rsidRPr="007626BF" w:rsidTr="00362DE9">
        <w:tblPrEx>
          <w:tblBorders>
            <w:top w:val="none" w:sz="0" w:space="0" w:color="auto"/>
          </w:tblBorders>
        </w:tblPrEx>
        <w:trPr>
          <w:trHeight w:val="2824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9D59D5" w:rsidRDefault="009D59D5" w:rsidP="00760AC0">
            <w:pPr>
              <w:widowControl w:val="0"/>
              <w:autoSpaceDE w:val="0"/>
              <w:autoSpaceDN w:val="0"/>
              <w:adjustRightInd w:val="0"/>
              <w:rPr>
                <w:rFonts w:ascii="TrebuchetMS-Bold" w:hAnsi="TrebuchetMS-Bold"/>
                <w:b/>
                <w:sz w:val="16"/>
                <w:szCs w:val="16"/>
              </w:rPr>
            </w:pPr>
            <w:r>
              <w:rPr>
                <w:rFonts w:ascii="TrebuchetMS-Bold" w:hAnsi="TrebuchetMS-Bold"/>
                <w:b/>
                <w:sz w:val="20"/>
                <w:szCs w:val="29"/>
              </w:rPr>
              <w:t>Content</w:t>
            </w:r>
          </w:p>
          <w:p w:rsidR="009D59D5" w:rsidRDefault="009D59D5" w:rsidP="00760AC0">
            <w:pPr>
              <w:widowControl w:val="0"/>
              <w:autoSpaceDE w:val="0"/>
              <w:autoSpaceDN w:val="0"/>
              <w:adjustRightInd w:val="0"/>
              <w:rPr>
                <w:rFonts w:ascii="TrebuchetMS-Bold" w:hAnsi="TrebuchetMS-Bold"/>
                <w:b/>
                <w:sz w:val="16"/>
                <w:szCs w:val="16"/>
              </w:rPr>
            </w:pPr>
          </w:p>
          <w:p w:rsidR="009D59D5" w:rsidRPr="00747FD4" w:rsidRDefault="009D59D5" w:rsidP="00760AC0">
            <w:pPr>
              <w:widowControl w:val="0"/>
              <w:autoSpaceDE w:val="0"/>
              <w:autoSpaceDN w:val="0"/>
              <w:adjustRightInd w:val="0"/>
              <w:rPr>
                <w:rFonts w:ascii="TrebuchetMS-Bold" w:hAnsi="TrebuchetMS-Bold"/>
                <w:b/>
                <w:sz w:val="16"/>
                <w:szCs w:val="16"/>
              </w:rPr>
            </w:pPr>
          </w:p>
          <w:p w:rsidR="00065708" w:rsidRDefault="00065708" w:rsidP="0006570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47FD4">
              <w:rPr>
                <w:b/>
                <w:sz w:val="16"/>
                <w:szCs w:val="16"/>
              </w:rPr>
              <w:t xml:space="preserve">Standard: </w:t>
            </w:r>
            <w:r>
              <w:rPr>
                <w:b/>
                <w:sz w:val="16"/>
                <w:szCs w:val="16"/>
              </w:rPr>
              <w:t>ELA11W3d,4,5,6; L3,5</w:t>
            </w:r>
          </w:p>
          <w:p w:rsidR="00065708" w:rsidRDefault="00065708" w:rsidP="0006570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065708" w:rsidRDefault="00065708" w:rsidP="0006570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065708" w:rsidRDefault="00065708" w:rsidP="0006570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065708" w:rsidRDefault="00065708" w:rsidP="0006570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065708" w:rsidRDefault="00065708" w:rsidP="0006570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9D59D5" w:rsidRPr="00363865" w:rsidRDefault="00065708" w:rsidP="0006570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sz w:val="20"/>
                <w:szCs w:val="32"/>
              </w:rPr>
            </w:pPr>
            <w:r>
              <w:rPr>
                <w:b/>
                <w:sz w:val="16"/>
                <w:szCs w:val="16"/>
              </w:rPr>
              <w:t xml:space="preserve">_______ </w:t>
            </w:r>
            <w:r w:rsidR="00A9496E">
              <w:rPr>
                <w:sz w:val="16"/>
                <w:szCs w:val="16"/>
              </w:rPr>
              <w:t xml:space="preserve">x </w:t>
            </w:r>
            <w:r w:rsidR="00362DE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=___________</w:t>
            </w:r>
          </w:p>
        </w:tc>
        <w:tc>
          <w:tcPr>
            <w:tcW w:w="3738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9D59D5" w:rsidRPr="0043535C" w:rsidRDefault="009D59D5" w:rsidP="00A9496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32"/>
              </w:rPr>
            </w:pPr>
            <w:r w:rsidRPr="0043535C">
              <w:rPr>
                <w:rFonts w:ascii="TrebuchetMS" w:hAnsi="TrebuchetMS"/>
                <w:sz w:val="18"/>
                <w:szCs w:val="21"/>
              </w:rPr>
              <w:t>The</w:t>
            </w:r>
            <w:r w:rsidR="0067047F">
              <w:rPr>
                <w:rFonts w:ascii="TrebuchetMS" w:hAnsi="TrebuchetMS"/>
                <w:sz w:val="18"/>
                <w:szCs w:val="21"/>
              </w:rPr>
              <w:t xml:space="preserve"> author purposefully c</w:t>
            </w:r>
            <w:r w:rsidR="00D85AF5">
              <w:rPr>
                <w:rFonts w:ascii="TrebuchetMS" w:hAnsi="TrebuchetMS"/>
                <w:sz w:val="18"/>
                <w:szCs w:val="21"/>
              </w:rPr>
              <w:t xml:space="preserve">reates a </w:t>
            </w:r>
            <w:r w:rsidR="000E4C2B">
              <w:rPr>
                <w:rFonts w:ascii="TrebuchetMS" w:hAnsi="TrebuchetMS"/>
                <w:sz w:val="18"/>
                <w:szCs w:val="21"/>
              </w:rPr>
              <w:t xml:space="preserve">story that </w:t>
            </w:r>
            <w:r w:rsidR="00A9496E">
              <w:rPr>
                <w:rFonts w:ascii="TrebuchetMS" w:hAnsi="TrebuchetMS"/>
                <w:sz w:val="18"/>
                <w:szCs w:val="21"/>
              </w:rPr>
              <w:t xml:space="preserve">including </w:t>
            </w:r>
            <w:r w:rsidR="000E4C2B">
              <w:rPr>
                <w:rFonts w:ascii="TrebuchetMS" w:hAnsi="TrebuchetMS"/>
                <w:sz w:val="18"/>
                <w:szCs w:val="21"/>
              </w:rPr>
              <w:t>conflict, either internal for the protagonist or external between a protagonist and an antagonist. The author also includes a series of crises leading up to a climax and a resolution o</w:t>
            </w:r>
            <w:r w:rsidR="00A9496E">
              <w:rPr>
                <w:rFonts w:ascii="TrebuchetMS" w:hAnsi="TrebuchetMS"/>
                <w:sz w:val="18"/>
                <w:szCs w:val="21"/>
              </w:rPr>
              <w:t xml:space="preserve">f the conflict. The author introduces at least two characters, produces appropriate and properly formatted dialogue, and includes illustrations fitting to the story and audience. </w:t>
            </w:r>
            <w:r w:rsidR="000E4C2B">
              <w:rPr>
                <w:rFonts w:ascii="TrebuchetMS" w:hAnsi="TrebuchetMS"/>
                <w:sz w:val="18"/>
                <w:szCs w:val="21"/>
              </w:rPr>
              <w:t xml:space="preserve">The author demonstrates mastery of image, voice, character, and setting within the story. </w:t>
            </w:r>
          </w:p>
        </w:tc>
        <w:tc>
          <w:tcPr>
            <w:tcW w:w="423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9D59D5" w:rsidRPr="0043535C" w:rsidRDefault="000E4C2B" w:rsidP="00362DE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32"/>
              </w:rPr>
            </w:pPr>
            <w:r w:rsidRPr="0043535C">
              <w:rPr>
                <w:rFonts w:ascii="TrebuchetMS" w:hAnsi="TrebuchetMS"/>
                <w:sz w:val="18"/>
                <w:szCs w:val="21"/>
              </w:rPr>
              <w:t>The</w:t>
            </w:r>
            <w:r>
              <w:rPr>
                <w:rFonts w:ascii="TrebuchetMS" w:hAnsi="TrebuchetMS"/>
                <w:sz w:val="18"/>
                <w:szCs w:val="21"/>
              </w:rPr>
              <w:t xml:space="preserve"> author purposefully creates a story that includes </w:t>
            </w:r>
            <w:r w:rsidR="00A9496E">
              <w:rPr>
                <w:rFonts w:ascii="TrebuchetMS" w:hAnsi="TrebuchetMS"/>
                <w:sz w:val="18"/>
                <w:szCs w:val="21"/>
              </w:rPr>
              <w:t xml:space="preserve">a planned plot structure, </w:t>
            </w:r>
            <w:r>
              <w:rPr>
                <w:rFonts w:ascii="TrebuchetMS" w:hAnsi="TrebuchetMS"/>
                <w:sz w:val="18"/>
                <w:szCs w:val="21"/>
              </w:rPr>
              <w:t>a conflict, either internal for the protagonist or external between a protagonist and an antagonist; however, the conflict may weak or lack emotional depth</w:t>
            </w:r>
            <w:r w:rsidR="00A9496E">
              <w:rPr>
                <w:rFonts w:ascii="TrebuchetMS" w:hAnsi="TrebuchetMS"/>
                <w:sz w:val="18"/>
                <w:szCs w:val="21"/>
              </w:rPr>
              <w:t>, or the plot may not be fitting to the task</w:t>
            </w:r>
            <w:r>
              <w:rPr>
                <w:rFonts w:ascii="TrebuchetMS" w:hAnsi="TrebuchetMS"/>
                <w:sz w:val="18"/>
                <w:szCs w:val="21"/>
              </w:rPr>
              <w:t xml:space="preserve">. </w:t>
            </w:r>
            <w:r w:rsidR="00A9496E">
              <w:rPr>
                <w:rFonts w:ascii="TrebuchetMS" w:hAnsi="TrebuchetMS"/>
                <w:sz w:val="18"/>
                <w:szCs w:val="21"/>
              </w:rPr>
              <w:t xml:space="preserve">The author introduces at least two characters, produces dialogue, and includes illustrations </w:t>
            </w:r>
            <w:r w:rsidR="00362DE9">
              <w:rPr>
                <w:rFonts w:ascii="TrebuchetMS" w:hAnsi="TrebuchetMS"/>
                <w:sz w:val="18"/>
                <w:szCs w:val="21"/>
              </w:rPr>
              <w:t>but one or more of these elements may be underdeveloped, or not quite fitting for the assigned</w:t>
            </w:r>
            <w:r w:rsidR="00A9496E">
              <w:rPr>
                <w:rFonts w:ascii="TrebuchetMS" w:hAnsi="TrebuchetMS"/>
                <w:sz w:val="18"/>
                <w:szCs w:val="21"/>
              </w:rPr>
              <w:t xml:space="preserve"> audience. The author demonstrates </w:t>
            </w:r>
            <w:r w:rsidR="00A9496E">
              <w:rPr>
                <w:rFonts w:ascii="TrebuchetMS" w:hAnsi="TrebuchetMS"/>
                <w:sz w:val="18"/>
                <w:szCs w:val="21"/>
              </w:rPr>
              <w:t>competence</w:t>
            </w:r>
            <w:r w:rsidR="00A9496E">
              <w:rPr>
                <w:rFonts w:ascii="TrebuchetMS" w:hAnsi="TrebuchetMS"/>
                <w:sz w:val="18"/>
                <w:szCs w:val="21"/>
              </w:rPr>
              <w:t xml:space="preserve"> of image, voice, character, and setting within the story.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9D59D5" w:rsidRPr="0043535C" w:rsidRDefault="00541ACE" w:rsidP="00A9496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32"/>
              </w:rPr>
            </w:pPr>
            <w:r w:rsidRPr="0043535C">
              <w:rPr>
                <w:rFonts w:ascii="TrebuchetMS" w:hAnsi="TrebuchetMS"/>
                <w:sz w:val="18"/>
                <w:szCs w:val="21"/>
              </w:rPr>
              <w:t>The</w:t>
            </w:r>
            <w:r>
              <w:rPr>
                <w:rFonts w:ascii="TrebuchetMS" w:hAnsi="TrebuchetMS"/>
                <w:sz w:val="18"/>
                <w:szCs w:val="21"/>
              </w:rPr>
              <w:t xml:space="preserve"> author </w:t>
            </w:r>
            <w:r w:rsidR="007C2363">
              <w:rPr>
                <w:rFonts w:ascii="TrebuchetMS" w:hAnsi="TrebuchetMS"/>
                <w:sz w:val="18"/>
                <w:szCs w:val="21"/>
              </w:rPr>
              <w:t>may fail to address one or more aspect</w:t>
            </w:r>
            <w:r w:rsidR="000E4C2B">
              <w:rPr>
                <w:rFonts w:ascii="TrebuchetMS" w:hAnsi="TrebuchetMS"/>
                <w:sz w:val="18"/>
                <w:szCs w:val="21"/>
              </w:rPr>
              <w:t>s</w:t>
            </w:r>
            <w:r w:rsidR="007C2363">
              <w:rPr>
                <w:rFonts w:ascii="TrebuchetMS" w:hAnsi="TrebuchetMS"/>
                <w:sz w:val="18"/>
                <w:szCs w:val="21"/>
              </w:rPr>
              <w:t xml:space="preserve"> of s</w:t>
            </w:r>
            <w:r w:rsidR="000E4C2B">
              <w:rPr>
                <w:rFonts w:ascii="TrebuchetMS" w:hAnsi="TrebuchetMS"/>
                <w:sz w:val="18"/>
                <w:szCs w:val="21"/>
              </w:rPr>
              <w:t xml:space="preserve">tory: </w:t>
            </w:r>
            <w:r w:rsidR="00A9496E">
              <w:rPr>
                <w:rFonts w:ascii="TrebuchetMS" w:hAnsi="TrebuchetMS"/>
                <w:sz w:val="18"/>
                <w:szCs w:val="21"/>
              </w:rPr>
              <w:t>as a plot with rising action with resolution</w:t>
            </w:r>
            <w:r w:rsidR="000E4C2B">
              <w:rPr>
                <w:rFonts w:ascii="TrebuchetMS" w:hAnsi="TrebuchetMS"/>
                <w:sz w:val="18"/>
                <w:szCs w:val="21"/>
              </w:rPr>
              <w:t xml:space="preserve">, </w:t>
            </w:r>
            <w:r w:rsidR="00A9496E">
              <w:rPr>
                <w:rFonts w:ascii="TrebuchetMS" w:hAnsi="TrebuchetMS"/>
                <w:sz w:val="18"/>
                <w:szCs w:val="21"/>
              </w:rPr>
              <w:t>or may fail to meet basic requirements with character, dialogue, illustration, and/or audience.</w:t>
            </w:r>
            <w:r w:rsidR="000E4C2B">
              <w:rPr>
                <w:rFonts w:ascii="TrebuchetMS" w:hAnsi="TrebuchetMS"/>
                <w:sz w:val="18"/>
                <w:szCs w:val="21"/>
              </w:rPr>
              <w:t xml:space="preserve"> </w:t>
            </w:r>
          </w:p>
        </w:tc>
      </w:tr>
      <w:tr w:rsidR="009D59D5" w:rsidRPr="007626BF" w:rsidTr="009D59D5"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9D59D5" w:rsidRDefault="001E6406" w:rsidP="00760AC0">
            <w:pPr>
              <w:widowControl w:val="0"/>
              <w:autoSpaceDE w:val="0"/>
              <w:autoSpaceDN w:val="0"/>
              <w:adjustRightInd w:val="0"/>
              <w:rPr>
                <w:rFonts w:ascii="TrebuchetMS-Bold" w:hAnsi="TrebuchetMS-Bold"/>
                <w:b/>
                <w:sz w:val="20"/>
                <w:szCs w:val="29"/>
              </w:rPr>
            </w:pPr>
            <w:r>
              <w:rPr>
                <w:rFonts w:ascii="TrebuchetMS-Bold" w:hAnsi="TrebuchetMS-Bold"/>
                <w:b/>
                <w:sz w:val="20"/>
                <w:szCs w:val="29"/>
              </w:rPr>
              <w:t>Conventions</w:t>
            </w:r>
          </w:p>
          <w:p w:rsidR="009D59D5" w:rsidRDefault="009D59D5" w:rsidP="00760AC0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065708" w:rsidRPr="00747FD4" w:rsidRDefault="00065708" w:rsidP="0006570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47FD4">
              <w:rPr>
                <w:b/>
                <w:sz w:val="16"/>
                <w:szCs w:val="16"/>
              </w:rPr>
              <w:t xml:space="preserve">Standard: </w:t>
            </w:r>
            <w:r>
              <w:rPr>
                <w:b/>
                <w:sz w:val="16"/>
                <w:szCs w:val="16"/>
              </w:rPr>
              <w:t>ELACC11L1,2</w:t>
            </w:r>
          </w:p>
          <w:p w:rsidR="00065708" w:rsidRPr="00747FD4" w:rsidRDefault="00065708" w:rsidP="00065708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9D59D5" w:rsidRPr="00363865" w:rsidRDefault="00065708" w:rsidP="00065708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sz w:val="20"/>
                <w:szCs w:val="32"/>
              </w:rPr>
            </w:pPr>
            <w:r>
              <w:rPr>
                <w:b/>
                <w:sz w:val="16"/>
                <w:szCs w:val="16"/>
              </w:rPr>
              <w:t xml:space="preserve">_______ </w:t>
            </w:r>
            <w:r>
              <w:rPr>
                <w:sz w:val="16"/>
                <w:szCs w:val="16"/>
              </w:rPr>
              <w:t>x 1 =___________</w:t>
            </w:r>
          </w:p>
        </w:tc>
        <w:tc>
          <w:tcPr>
            <w:tcW w:w="3738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9D59D5" w:rsidRPr="0043535C" w:rsidRDefault="001E6406" w:rsidP="000E75B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32"/>
              </w:rPr>
            </w:pPr>
            <w:r w:rsidRPr="0043535C">
              <w:rPr>
                <w:rFonts w:ascii="TrebuchetMS" w:hAnsi="TrebuchetMS"/>
                <w:sz w:val="18"/>
                <w:szCs w:val="21"/>
              </w:rPr>
              <w:t>The p</w:t>
            </w:r>
            <w:r w:rsidR="000E75B5">
              <w:rPr>
                <w:rFonts w:ascii="TrebuchetMS" w:hAnsi="TrebuchetMS"/>
                <w:sz w:val="18"/>
                <w:szCs w:val="21"/>
              </w:rPr>
              <w:t xml:space="preserve">iece </w:t>
            </w:r>
            <w:r w:rsidRPr="0043535C">
              <w:rPr>
                <w:rFonts w:ascii="TrebuchetMS" w:hAnsi="TrebuchetMS"/>
                <w:sz w:val="18"/>
                <w:szCs w:val="21"/>
              </w:rPr>
              <w:t>has no major conventional errors (fragments, run-ons, subject-verb agreement, pronoun-antecedent agreement) and no distracting spelling errors.</w:t>
            </w:r>
            <w:r w:rsidR="009D59D5" w:rsidRPr="0043535C">
              <w:rPr>
                <w:rFonts w:ascii="TrebuchetMS" w:hAnsi="TrebuchetMS"/>
                <w:sz w:val="18"/>
                <w:szCs w:val="21"/>
              </w:rPr>
              <w:t xml:space="preserve"> </w:t>
            </w:r>
          </w:p>
        </w:tc>
        <w:tc>
          <w:tcPr>
            <w:tcW w:w="423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9D59D5" w:rsidRPr="0043535C" w:rsidRDefault="000E75B5" w:rsidP="000E75B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32"/>
              </w:rPr>
            </w:pPr>
            <w:r>
              <w:rPr>
                <w:rFonts w:ascii="TrebuchetMS" w:hAnsi="TrebuchetMS"/>
                <w:sz w:val="18"/>
                <w:szCs w:val="21"/>
              </w:rPr>
              <w:t xml:space="preserve">The piece </w:t>
            </w:r>
            <w:r w:rsidR="001E6406" w:rsidRPr="0043535C">
              <w:rPr>
                <w:rFonts w:ascii="TrebuchetMS" w:hAnsi="TrebuchetMS"/>
                <w:sz w:val="18"/>
                <w:szCs w:val="21"/>
              </w:rPr>
              <w:t>has no more than one major conventional error and any spelling errors to not distract the audience from the content of the presentation.</w:t>
            </w: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:rsidR="009D59D5" w:rsidRPr="0043535C" w:rsidRDefault="001E6406" w:rsidP="000E75B5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/>
                <w:sz w:val="18"/>
                <w:szCs w:val="32"/>
              </w:rPr>
            </w:pPr>
            <w:r w:rsidRPr="0043535C">
              <w:rPr>
                <w:rFonts w:ascii="TrebuchetMS" w:hAnsi="TrebuchetMS"/>
                <w:sz w:val="18"/>
                <w:szCs w:val="21"/>
              </w:rPr>
              <w:t>The p</w:t>
            </w:r>
            <w:r w:rsidR="000E75B5">
              <w:rPr>
                <w:rFonts w:ascii="TrebuchetMS" w:hAnsi="TrebuchetMS"/>
                <w:sz w:val="18"/>
                <w:szCs w:val="21"/>
              </w:rPr>
              <w:t xml:space="preserve">iece </w:t>
            </w:r>
            <w:r w:rsidRPr="0043535C">
              <w:rPr>
                <w:rFonts w:ascii="TrebuchetMS" w:hAnsi="TrebuchetMS"/>
                <w:sz w:val="18"/>
                <w:szCs w:val="21"/>
              </w:rPr>
              <w:t>has multiple major conventional errors and/or a pattern of distracting spelling errors that distract the audience from the content of the presentation.</w:t>
            </w:r>
          </w:p>
        </w:tc>
      </w:tr>
    </w:tbl>
    <w:p w:rsidR="001E6406" w:rsidRDefault="001E6406" w:rsidP="001E6406">
      <w:pPr>
        <w:shd w:val="clear" w:color="auto" w:fill="FFFFFF"/>
        <w:rPr>
          <w:b/>
          <w:sz w:val="16"/>
          <w:szCs w:val="16"/>
        </w:rPr>
      </w:pPr>
    </w:p>
    <w:p w:rsidR="00362DE9" w:rsidRDefault="00362DE9" w:rsidP="001E6406">
      <w:pPr>
        <w:shd w:val="clear" w:color="auto" w:fill="FFFFFF"/>
        <w:rPr>
          <w:b/>
          <w:sz w:val="16"/>
          <w:szCs w:val="16"/>
        </w:rPr>
      </w:pPr>
    </w:p>
    <w:p w:rsidR="00362DE9" w:rsidRPr="00362DE9" w:rsidRDefault="00362DE9" w:rsidP="001E6406">
      <w:pPr>
        <w:shd w:val="clear" w:color="auto" w:fill="FFFFFF"/>
        <w:rPr>
          <w:rFonts w:ascii="Trebuchet MS" w:hAnsi="Trebuchet MS"/>
          <w:b/>
          <w:szCs w:val="16"/>
        </w:rPr>
      </w:pPr>
      <w:r w:rsidRPr="00362DE9">
        <w:rPr>
          <w:rFonts w:ascii="Trebuchet MS" w:hAnsi="Trebuchet MS"/>
          <w:b/>
          <w:szCs w:val="16"/>
        </w:rPr>
        <w:t>Total:___________/50</w:t>
      </w:r>
    </w:p>
    <w:p w:rsidR="00362DE9" w:rsidRDefault="00362DE9" w:rsidP="001E6406">
      <w:pPr>
        <w:shd w:val="clear" w:color="auto" w:fill="FFFFFF"/>
        <w:rPr>
          <w:b/>
          <w:sz w:val="16"/>
          <w:szCs w:val="16"/>
        </w:rPr>
      </w:pPr>
      <w:bookmarkStart w:id="0" w:name="_GoBack"/>
      <w:bookmarkEnd w:id="0"/>
    </w:p>
    <w:p w:rsidR="00362DE9" w:rsidRDefault="00362DE9" w:rsidP="001E6406">
      <w:pPr>
        <w:shd w:val="clear" w:color="auto" w:fill="FFFFFF"/>
        <w:rPr>
          <w:b/>
          <w:sz w:val="16"/>
          <w:szCs w:val="16"/>
        </w:rPr>
      </w:pPr>
    </w:p>
    <w:p w:rsidR="00065708" w:rsidRPr="00BB291B" w:rsidRDefault="00065708" w:rsidP="00065708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BB291B">
        <w:rPr>
          <w:rFonts w:ascii="Times New Roman" w:hAnsi="Times New Roman" w:cs="Times New Roman"/>
          <w:b/>
          <w:sz w:val="16"/>
          <w:szCs w:val="16"/>
        </w:rPr>
        <w:t>ELACC11W3d Precise Language—</w:t>
      </w:r>
      <w:r w:rsidRPr="00BB291B">
        <w:rPr>
          <w:rFonts w:ascii="Times New Roman" w:hAnsi="Times New Roman" w:cs="Times New Roman"/>
          <w:sz w:val="16"/>
          <w:szCs w:val="16"/>
        </w:rPr>
        <w:t xml:space="preserve">Use precise words and phrases, telling details, and sensory language to convey a vivid picture of the experiences, events, setting, and/or characters. </w:t>
      </w:r>
    </w:p>
    <w:p w:rsidR="00065708" w:rsidRDefault="00065708" w:rsidP="00065708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BB291B">
        <w:rPr>
          <w:rFonts w:ascii="Times New Roman" w:hAnsi="Times New Roman" w:cs="Times New Roman"/>
          <w:b/>
          <w:sz w:val="16"/>
          <w:szCs w:val="16"/>
        </w:rPr>
        <w:t xml:space="preserve">ELACC11W4,5,6 Production and Distribution of Writing—Produce </w:t>
      </w:r>
      <w:r w:rsidRPr="00BB291B">
        <w:rPr>
          <w:rFonts w:ascii="Times New Roman" w:hAnsi="Times New Roman" w:cs="Times New Roman"/>
          <w:sz w:val="16"/>
          <w:szCs w:val="16"/>
        </w:rPr>
        <w:t xml:space="preserve">clear and coherent writing in which the development, organization, and style are appropriate to task, purpose, and audience; develop and strengthen writing as needed by planning, revising, editing, rewriting, or trying a new approach, focusing on addressing what is most significant for a specific purpose and audience; use technology, including the Internet, to produce, publish, and update individual or shared writing products in response to ongoing feedback, including new arguments or information. </w:t>
      </w:r>
    </w:p>
    <w:p w:rsidR="009765D9" w:rsidRPr="00065708" w:rsidRDefault="00065708" w:rsidP="00065708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BB291B">
        <w:rPr>
          <w:rFonts w:ascii="Times New Roman" w:hAnsi="Times New Roman" w:cs="Times New Roman"/>
          <w:b/>
          <w:sz w:val="16"/>
          <w:szCs w:val="16"/>
        </w:rPr>
        <w:t>ELACC11L1,2,</w:t>
      </w:r>
      <w:r>
        <w:rPr>
          <w:rFonts w:ascii="Times New Roman" w:hAnsi="Times New Roman" w:cs="Times New Roman"/>
          <w:b/>
          <w:sz w:val="16"/>
          <w:szCs w:val="16"/>
        </w:rPr>
        <w:t>3,</w:t>
      </w:r>
      <w:r w:rsidRPr="00BB291B">
        <w:rPr>
          <w:rFonts w:ascii="Times New Roman" w:hAnsi="Times New Roman" w:cs="Times New Roman"/>
          <w:b/>
          <w:sz w:val="16"/>
          <w:szCs w:val="16"/>
        </w:rPr>
        <w:t xml:space="preserve">5 </w:t>
      </w:r>
      <w:r w:rsidRPr="00BB291B">
        <w:rPr>
          <w:rFonts w:ascii="Times New Roman" w:hAnsi="Times New Roman" w:cs="Times New Roman"/>
          <w:b/>
          <w:bCs/>
          <w:sz w:val="16"/>
          <w:szCs w:val="16"/>
        </w:rPr>
        <w:t xml:space="preserve">Conventions of Standard English </w:t>
      </w:r>
      <w:r w:rsidRPr="00BB291B">
        <w:rPr>
          <w:rFonts w:ascii="Times New Roman" w:hAnsi="Times New Roman" w:cs="Times New Roman"/>
          <w:sz w:val="16"/>
          <w:szCs w:val="16"/>
        </w:rPr>
        <w:t>Demonstrate command of the conventions of standard English grammar and usage when writing or speaking; demonstrate command of the conventions of standard E</w:t>
      </w:r>
      <w:r w:rsidRPr="00DD6D11">
        <w:rPr>
          <w:rFonts w:ascii="Times New Roman" w:hAnsi="Times New Roman" w:cs="Times New Roman"/>
          <w:sz w:val="16"/>
          <w:szCs w:val="16"/>
        </w:rPr>
        <w:t>nglish capitalization, punctuation, and spelling when writing; apply knowledge of language to understand how language functions in different contexts, to make effective choices for meaning or style, and to comprehend more f</w:t>
      </w:r>
      <w:r>
        <w:rPr>
          <w:rFonts w:ascii="Times New Roman" w:hAnsi="Times New Roman" w:cs="Times New Roman"/>
          <w:sz w:val="16"/>
          <w:szCs w:val="16"/>
        </w:rPr>
        <w:t>ully when reading or listening; v</w:t>
      </w:r>
      <w:r w:rsidRPr="00DD6D11">
        <w:rPr>
          <w:rFonts w:ascii="Times New Roman" w:hAnsi="Times New Roman" w:cs="Times New Roman"/>
          <w:sz w:val="16"/>
          <w:szCs w:val="16"/>
        </w:rPr>
        <w:t xml:space="preserve">ary syntax for effect, consulting references (e.g., Tufte’s </w:t>
      </w:r>
      <w:r w:rsidRPr="00DD6D11">
        <w:rPr>
          <w:rFonts w:ascii="Times New Roman" w:hAnsi="Times New Roman" w:cs="Times New Roman"/>
          <w:i/>
          <w:iCs/>
          <w:sz w:val="16"/>
          <w:szCs w:val="16"/>
        </w:rPr>
        <w:t>Artful Sentences</w:t>
      </w:r>
      <w:r w:rsidRPr="00DD6D11">
        <w:rPr>
          <w:rFonts w:ascii="Times New Roman" w:hAnsi="Times New Roman" w:cs="Times New Roman"/>
          <w:sz w:val="16"/>
          <w:szCs w:val="16"/>
        </w:rPr>
        <w:t xml:space="preserve">) for guidance as needed; </w:t>
      </w:r>
      <w:r w:rsidRPr="00BB291B">
        <w:rPr>
          <w:rFonts w:ascii="Times New Roman" w:hAnsi="Times New Roman" w:cs="Times New Roman"/>
          <w:sz w:val="16"/>
          <w:szCs w:val="16"/>
        </w:rPr>
        <w:t xml:space="preserve">demonstrate understanding of figurative language, word relationships, and nuances in word meanings. </w:t>
      </w:r>
    </w:p>
    <w:sectPr w:rsidR="009765D9" w:rsidRPr="00065708" w:rsidSect="009765D9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FB" w:rsidRDefault="007922FB">
      <w:r>
        <w:separator/>
      </w:r>
    </w:p>
  </w:endnote>
  <w:endnote w:type="continuationSeparator" w:id="0">
    <w:p w:rsidR="007922FB" w:rsidRDefault="0079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rebuchetMS-Bold">
    <w:altName w:val="Trebuchet M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FB" w:rsidRDefault="007922FB">
      <w:r>
        <w:separator/>
      </w:r>
    </w:p>
  </w:footnote>
  <w:footnote w:type="continuationSeparator" w:id="0">
    <w:p w:rsidR="007922FB" w:rsidRDefault="00792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52B35"/>
    <w:multiLevelType w:val="hybridMultilevel"/>
    <w:tmpl w:val="89FE59BA"/>
    <w:lvl w:ilvl="0" w:tplc="07C69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A"/>
    <w:rsid w:val="000510C7"/>
    <w:rsid w:val="00060C0B"/>
    <w:rsid w:val="00065708"/>
    <w:rsid w:val="000E4C2B"/>
    <w:rsid w:val="000E75B5"/>
    <w:rsid w:val="00102EDA"/>
    <w:rsid w:val="001E6406"/>
    <w:rsid w:val="002E2DFB"/>
    <w:rsid w:val="002F4B07"/>
    <w:rsid w:val="003513F9"/>
    <w:rsid w:val="00362DE9"/>
    <w:rsid w:val="003A47D9"/>
    <w:rsid w:val="003E4DCC"/>
    <w:rsid w:val="0043535C"/>
    <w:rsid w:val="004607DC"/>
    <w:rsid w:val="00506B5C"/>
    <w:rsid w:val="00541ACE"/>
    <w:rsid w:val="00632E22"/>
    <w:rsid w:val="0067047F"/>
    <w:rsid w:val="00674B1F"/>
    <w:rsid w:val="00747FD4"/>
    <w:rsid w:val="0075108D"/>
    <w:rsid w:val="00760AC0"/>
    <w:rsid w:val="00765FA2"/>
    <w:rsid w:val="007922FB"/>
    <w:rsid w:val="007C2363"/>
    <w:rsid w:val="00841AB8"/>
    <w:rsid w:val="00975158"/>
    <w:rsid w:val="009765D9"/>
    <w:rsid w:val="009D59D5"/>
    <w:rsid w:val="009E225C"/>
    <w:rsid w:val="00A10794"/>
    <w:rsid w:val="00A1733F"/>
    <w:rsid w:val="00A529AA"/>
    <w:rsid w:val="00A709A7"/>
    <w:rsid w:val="00A9496E"/>
    <w:rsid w:val="00B15985"/>
    <w:rsid w:val="00C428CA"/>
    <w:rsid w:val="00C92F6E"/>
    <w:rsid w:val="00D51D23"/>
    <w:rsid w:val="00D85AF5"/>
    <w:rsid w:val="00E707E6"/>
    <w:rsid w:val="00EB38E5"/>
    <w:rsid w:val="00F02A7D"/>
    <w:rsid w:val="00F70435"/>
    <w:rsid w:val="00FB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91C5AB3-E078-416C-A19C-0E7091A1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F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2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626B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6570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798721">
                                      <w:marLeft w:val="13"/>
                                      <w:marRight w:val="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5172">
                                          <w:marLeft w:val="13"/>
                                          <w:marRight w:val="1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51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50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490743">
                                                          <w:marLeft w:val="0"/>
                                                          <w:marRight w:val="0"/>
                                                          <w:marTop w:val="64"/>
                                                          <w:marBottom w:val="6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20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0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650950">
                                      <w:marLeft w:val="13"/>
                                      <w:marRight w:val="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0993">
                                          <w:marLeft w:val="13"/>
                                          <w:marRight w:val="1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5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9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8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550785">
                                                          <w:marLeft w:val="0"/>
                                                          <w:marRight w:val="0"/>
                                                          <w:marTop w:val="64"/>
                                                          <w:marBottom w:val="6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63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261742">
                                      <w:marLeft w:val="13"/>
                                      <w:marRight w:val="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573392">
                                          <w:marLeft w:val="13"/>
                                          <w:marRight w:val="1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0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38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1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931727">
                                                          <w:marLeft w:val="0"/>
                                                          <w:marRight w:val="0"/>
                                                          <w:marTop w:val="64"/>
                                                          <w:marBottom w:val="6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84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group will earn 10 points for each task successfully completed, making the assignment worth 50 points</vt:lpstr>
    </vt:vector>
  </TitlesOfParts>
  <Company>Cobb County School District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group will earn 10 points for each task successfully completed, making the assignment worth 50 points</dc:title>
  <dc:subject/>
  <dc:creator>Jasenda Thompson</dc:creator>
  <cp:keywords/>
  <cp:lastModifiedBy>Erin Van Bohemen</cp:lastModifiedBy>
  <cp:revision>3</cp:revision>
  <cp:lastPrinted>2011-02-14T15:55:00Z</cp:lastPrinted>
  <dcterms:created xsi:type="dcterms:W3CDTF">2017-03-23T12:13:00Z</dcterms:created>
  <dcterms:modified xsi:type="dcterms:W3CDTF">2017-03-23T12:24:00Z</dcterms:modified>
</cp:coreProperties>
</file>